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648504E6" w:rsidR="00DE5524" w:rsidRPr="0020616F" w:rsidRDefault="00517DF2" w:rsidP="00DE5524">
      <w:pPr>
        <w:pStyle w:val="3GPPHeader"/>
        <w:spacing w:after="60"/>
      </w:pPr>
      <w:r>
        <w:t xml:space="preserve">3GPP TSG-RAN WG2 </w:t>
      </w:r>
      <w:r w:rsidRPr="00B8126A">
        <w:t>Meeting</w:t>
      </w:r>
      <w:r>
        <w:t xml:space="preserve"> #10</w:t>
      </w:r>
      <w:r w:rsidR="00543BAC">
        <w:t>7</w:t>
      </w:r>
      <w:r w:rsidR="00DE5524" w:rsidRPr="0020616F">
        <w:tab/>
      </w:r>
      <w:r w:rsidR="003D671D" w:rsidRPr="003D671D">
        <w:t>R2-</w:t>
      </w:r>
      <w:r w:rsidR="00F427EE" w:rsidRPr="00F427EE">
        <w:t>1909606</w:t>
      </w:r>
    </w:p>
    <w:p w14:paraId="7658817B" w14:textId="762D97C4" w:rsidR="004002BA" w:rsidRPr="004002BA" w:rsidRDefault="009835D4" w:rsidP="004002BA">
      <w:pPr>
        <w:pStyle w:val="3GPPHeader"/>
        <w:rPr>
          <w:lang w:val="en-US"/>
        </w:rPr>
      </w:pPr>
      <w:r>
        <w:t xml:space="preserve">Prague, </w:t>
      </w:r>
      <w:r w:rsidRPr="006D4156">
        <w:t>Czech Republic,</w:t>
      </w:r>
      <w:r>
        <w:t xml:space="preserve"> Aug. </w:t>
      </w:r>
      <w:r w:rsidRPr="006D4156">
        <w:t>26</w:t>
      </w:r>
      <w:r>
        <w:t>–</w:t>
      </w:r>
      <w:r w:rsidRPr="006D4156">
        <w:t>30</w:t>
      </w:r>
      <w:r w:rsidRPr="009201F4">
        <w:rPr>
          <w:vertAlign w:val="superscript"/>
        </w:rPr>
        <w:t>th</w:t>
      </w:r>
      <w:r>
        <w:t>,</w:t>
      </w:r>
      <w:r w:rsidRPr="006D4156">
        <w:t xml:space="preserve"> 2019</w:t>
      </w:r>
      <w:r w:rsidR="004002BA">
        <w:rPr>
          <w:lang w:val="en-US"/>
        </w:rPr>
        <w:tab/>
      </w:r>
      <w:r w:rsidR="004002BA" w:rsidRPr="003D671D">
        <w:rPr>
          <w:b w:val="0"/>
          <w:sz w:val="20"/>
        </w:rPr>
        <w:t>Re-submission of R2-19</w:t>
      </w:r>
      <w:r>
        <w:rPr>
          <w:b w:val="0"/>
          <w:sz w:val="20"/>
        </w:rPr>
        <w:t>06405</w:t>
      </w:r>
    </w:p>
    <w:p w14:paraId="2EF8E00A" w14:textId="1E827721" w:rsidR="00DE5524" w:rsidRPr="00702A88" w:rsidRDefault="00104A4D" w:rsidP="00DE5524">
      <w:pPr>
        <w:pStyle w:val="3GPPHeader"/>
        <w:jc w:val="right"/>
      </w:pPr>
      <w:r>
        <w:tab/>
      </w: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855B696" w:rsidR="00891EBF" w:rsidRDefault="00891EBF" w:rsidP="00891EBF">
      <w:pPr>
        <w:rPr>
          <w:lang w:eastAsia="x-none"/>
        </w:rPr>
      </w:pPr>
      <w:r>
        <w:rPr>
          <w:lang w:eastAsia="x-none"/>
        </w:rPr>
        <w:t>In TR 38.889, the following was captur</w:t>
      </w:r>
      <w:bookmarkStart w:id="0" w:name="_GoBack"/>
      <w:bookmarkEnd w:id="0"/>
      <w:r>
        <w:rPr>
          <w:lang w:eastAsia="x-none"/>
        </w:rPr>
        <w:t>ed regarding the changes of RLM procedures due to LBT and the support of multiple beam operation in NR-U:</w:t>
      </w:r>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w:t>
      </w:r>
      <w:proofErr w:type="gramStart"/>
      <w:r>
        <w:t>95  the</w:t>
      </w:r>
      <w:proofErr w:type="gramEnd"/>
      <w:r>
        <w:t xml:space="preserv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3EAF0284" w14:textId="77777777" w:rsidR="00B85D41" w:rsidRDefault="00B85D41" w:rsidP="00DE5524">
      <w:pPr>
        <w:rPr>
          <w:lang w:val="en-US"/>
        </w:rPr>
      </w:pPr>
    </w:p>
    <w:p w14:paraId="78059B7E" w14:textId="20CB9F67" w:rsidR="00DE5524" w:rsidRDefault="00DE5524" w:rsidP="00DE5524">
      <w:r>
        <w:t>This contribution discusses implications to the radio link monitoring (RLM) and the radio link failure (RLF) framework for NR when operating in the unlicensed spectrum.</w:t>
      </w:r>
      <w:r w:rsidR="00104A4D">
        <w:t xml:space="preserve"> </w:t>
      </w:r>
    </w:p>
    <w:p w14:paraId="0A2B2A29" w14:textId="6DBB8A3B" w:rsidR="00DE5524" w:rsidRDefault="004002BA" w:rsidP="00DE5524">
      <w:pPr>
        <w:pStyle w:val="Heading1"/>
      </w:pPr>
      <w:r>
        <w:t xml:space="preserve">Impact of LBT on </w:t>
      </w:r>
      <w:r w:rsidR="00891EBF">
        <w:t xml:space="preserve">RLM </w:t>
      </w:r>
      <w:r w:rsidR="003F19A3">
        <w:t>in</w:t>
      </w:r>
      <w:r w:rsidR="00DE5524">
        <w:t xml:space="preserve"> NR-Unlicensed</w:t>
      </w:r>
      <w:r>
        <w:t xml:space="preserve">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126CFDD0"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If an OOS condition is </w:t>
      </w:r>
      <w:r w:rsidR="00952894">
        <w:t>indicated</w:t>
      </w:r>
      <w:r w:rsidRPr="00C6375F">
        <w:t>, the UE cannot distinguish whether this was due to poor link quality, or network LBT failure. This can result in RLF being be triggered during good channel conditions, causing unnecessary interruption, latency, and signalling overhead.</w:t>
      </w:r>
    </w:p>
    <w:p w14:paraId="4F8A0F87" w14:textId="56E247A1" w:rsidR="009976D2" w:rsidRPr="002E23AA" w:rsidRDefault="009976D2" w:rsidP="009976D2">
      <w:r w:rsidRPr="002E23AA">
        <w:t>Upon detecting physical layer problems for the SpCell (i.e. upon receiving N310 consecutive out-of-sync indications from lower layers), the timer T310 is started. Under high channel load, the NW may not have acquired the channel for</w:t>
      </w:r>
      <w:r>
        <w:t xml:space="preserve"> the whole duration of T310, resulting in the UE declaring </w:t>
      </w:r>
      <w:r w:rsidRPr="002E23AA">
        <w:t xml:space="preserve">RLF and </w:t>
      </w:r>
      <w:r>
        <w:t xml:space="preserve">initiating </w:t>
      </w:r>
      <w:r w:rsidRPr="002E23AA">
        <w:t>re-</w:t>
      </w:r>
      <w:r w:rsidRPr="002E23AA">
        <w:lastRenderedPageBreak/>
        <w:t xml:space="preserve">establishment. </w:t>
      </w:r>
      <w:r>
        <w:t>Moreover, upon declaring RLF, the UE may re-select</w:t>
      </w:r>
      <w:r w:rsidRPr="002E23AA">
        <w:t xml:space="preserve"> the same cell</w:t>
      </w:r>
      <w:r>
        <w:t xml:space="preserve"> 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85128F8" w:rsidR="00952894" w:rsidRDefault="00952894" w:rsidP="00952894">
      <w:r>
        <w:t>Therefore,</w:t>
      </w:r>
      <w:r w:rsidRPr="00891EBF">
        <w:t xml:space="preserve"> when the UE has detected that an RS is missed due to LBT, </w:t>
      </w:r>
      <w:r>
        <w:t>an OOS indication may not be suitable. However</w:t>
      </w:r>
      <w:r w:rsidRPr="00997FCD">
        <w:t xml:space="preserve">, if the RLM_RS </w:t>
      </w:r>
      <w:r>
        <w:t>are</w:t>
      </w:r>
      <w:r w:rsidRPr="00997FCD">
        <w:t xml:space="preserve"> absent for extended periods of time, </w:t>
      </w:r>
      <w:r>
        <w:t>the</w:t>
      </w:r>
      <w:r w:rsidRPr="00997FCD">
        <w:t xml:space="preserve"> UE </w:t>
      </w:r>
      <w:r>
        <w:t>will stay</w:t>
      </w:r>
      <w:r w:rsidRPr="00997FCD">
        <w:t xml:space="preserve"> in a busy channel without triggering any recovery action. </w:t>
      </w:r>
    </w:p>
    <w:p w14:paraId="5951976D" w14:textId="77777777" w:rsidR="00617BCF" w:rsidRPr="00B9653B" w:rsidRDefault="00617BCF" w:rsidP="00952894"/>
    <w:p w14:paraId="32777EA1" w14:textId="77777777"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 and consecutive IS indications or no indications are generated, the UE may stay in a busy channel without triggering any recovery action</w:t>
      </w:r>
      <w:r>
        <w:t>.</w:t>
      </w:r>
    </w:p>
    <w:p w14:paraId="45994A97" w14:textId="77777777" w:rsidR="00952894" w:rsidRDefault="00952894" w:rsidP="00952894"/>
    <w:p w14:paraId="5882FC9B" w14:textId="0D4AAE2D"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773C1869" w14:textId="3184DB1F" w:rsidR="00952894" w:rsidRDefault="00952894" w:rsidP="00952894">
      <w:r w:rsidRPr="009976D2">
        <w:t xml:space="preserve">The RLM mechanism can be </w:t>
      </w:r>
      <w:r w:rsidR="003B19C2">
        <w:t>enhanced 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r w:rsidR="00390373" w:rsidRPr="00952894">
        <w:t xml:space="preserve">Another way to evaluate the conditions for this indication may be based on a new metric. </w:t>
      </w:r>
      <w:r w:rsidR="00390373">
        <w:t>This metric may be based on a specific BLER threshold i.e. considerably lower than OOS BLER threshold.</w:t>
      </w:r>
    </w:p>
    <w:p w14:paraId="61906346" w14:textId="77DEE2C4" w:rsidR="00952894" w:rsidRDefault="00952894" w:rsidP="00952894">
      <w:r w:rsidRPr="00952894">
        <w:t xml:space="preserve">RAN1 has agreed </w:t>
      </w:r>
      <w:r w:rsidR="004C7A83">
        <w:t xml:space="preserve">a </w:t>
      </w:r>
      <w:r w:rsidRPr="001243DE">
        <w:rPr>
          <w:rFonts w:cs="Times"/>
          <w:lang w:eastAsia="x-none"/>
        </w:rPr>
        <w:t xml:space="preserve">UE may assume the presence of a signal, such as the DMRS </w:t>
      </w:r>
      <w:r w:rsidR="004C7A83">
        <w:rPr>
          <w:rFonts w:cs="Times"/>
          <w:lang w:eastAsia="x-none"/>
        </w:rPr>
        <w:t>and/or GC-</w:t>
      </w:r>
      <w:r>
        <w:rPr>
          <w:rFonts w:cs="Times"/>
          <w:lang w:eastAsia="x-none"/>
        </w:rPr>
        <w:t>PDCCH</w:t>
      </w:r>
      <w:r w:rsidRPr="001243DE">
        <w:rPr>
          <w:rFonts w:cs="Times"/>
          <w:lang w:eastAsia="x-none"/>
        </w:rPr>
        <w:t>,</w:t>
      </w:r>
      <w:r>
        <w:rPr>
          <w:rFonts w:cs="Times"/>
          <w:lang w:eastAsia="x-none"/>
        </w:rPr>
        <w:t xml:space="preserve"> </w:t>
      </w:r>
      <w:r w:rsidRPr="001243DE">
        <w:rPr>
          <w:rFonts w:cs="Times"/>
          <w:lang w:eastAsia="x-none"/>
        </w:rPr>
        <w:t>to detect transmis</w:t>
      </w:r>
      <w:r>
        <w:rPr>
          <w:rFonts w:cs="Times"/>
          <w:lang w:eastAsia="x-none"/>
        </w:rPr>
        <w:t xml:space="preserve">sion bursts by the serving gNB and </w:t>
      </w:r>
      <w:r w:rsidRPr="001243DE">
        <w:rPr>
          <w:rFonts w:cs="Times"/>
          <w:lang w:eastAsia="x-none"/>
        </w:rPr>
        <w:t xml:space="preserve">enable </w:t>
      </w:r>
      <w:r w:rsidR="004C7A83">
        <w:rPr>
          <w:rFonts w:cs="Times"/>
          <w:lang w:eastAsia="x-none"/>
        </w:rPr>
        <w:t>efficient PDCCH monitoring</w:t>
      </w:r>
      <w:r>
        <w:rPr>
          <w:rFonts w:cs="Times"/>
          <w:lang w:eastAsia="x-none"/>
        </w:rPr>
        <w:t>.</w:t>
      </w:r>
      <w:r w:rsidR="00390373">
        <w:rPr>
          <w:rFonts w:cs="Times"/>
          <w:lang w:eastAsia="x-none"/>
        </w:rPr>
        <w:t xml:space="preserve"> </w:t>
      </w:r>
      <w:r>
        <w:t xml:space="preserve">The detection of a DL transmission burst may also be used by the UE to determine whether an RLM-RS in the active DL BWP has been transmitted by the gNB. </w:t>
      </w:r>
    </w:p>
    <w:p w14:paraId="7B3D536F" w14:textId="27E42C3F" w:rsidR="00952894" w:rsidRDefault="00952894" w:rsidP="00952894">
      <w:r>
        <w:t>RAN1 also agreed that t</w:t>
      </w:r>
      <w:r w:rsidRPr="00891EBF">
        <w:t xml:space="preserve">he payload of a </w:t>
      </w:r>
      <w:r w:rsidR="004C7A83">
        <w:t>GC-</w:t>
      </w:r>
      <w:r w:rsidRPr="00891EBF">
        <w:t xml:space="preserve">PDCCH transmission can contain information regarding COT structure that </w:t>
      </w:r>
      <w:r w:rsidR="004C7A83">
        <w:t>can</w:t>
      </w:r>
      <w:r w:rsidRPr="00891EBF">
        <w:t xml:space="preserve"> be </w:t>
      </w:r>
      <w:r>
        <w:t xml:space="preserve">used by the UE for power saving. </w:t>
      </w:r>
      <w:r w:rsidR="000811F0">
        <w:t>T</w:t>
      </w:r>
      <w:r>
        <w:t xml:space="preserve">he COT structure </w:t>
      </w:r>
      <w:r w:rsidR="000811F0">
        <w:t>can also</w:t>
      </w:r>
      <w:r>
        <w:t xml:space="preserve"> be used by the UE to determine whether an RLM-RS has been transmitted. </w:t>
      </w:r>
    </w:p>
    <w:p w14:paraId="58DEAAF1" w14:textId="77777777" w:rsidR="00617BCF" w:rsidRDefault="00617BCF" w:rsidP="00952894"/>
    <w:p w14:paraId="6290054E" w14:textId="75497785" w:rsidR="001E283C" w:rsidRDefault="00952894" w:rsidP="00952894">
      <w:pPr>
        <w:ind w:left="1440" w:hanging="1440"/>
      </w:pPr>
      <w:r w:rsidRPr="00952894">
        <w:rPr>
          <w:b/>
          <w:bCs/>
          <w:u w:val="single"/>
        </w:rPr>
        <w:t xml:space="preserve">Proposal </w:t>
      </w:r>
      <w:r w:rsidR="00332B98">
        <w:rPr>
          <w:b/>
          <w:bCs/>
          <w:u w:val="single"/>
        </w:rPr>
        <w:t>2</w:t>
      </w:r>
      <w:r w:rsidRPr="00952894">
        <w:rPr>
          <w:b/>
          <w:bCs/>
        </w:rPr>
        <w:t xml:space="preserve">:  </w:t>
      </w:r>
      <w:r w:rsidRPr="00952894">
        <w:rPr>
          <w:b/>
          <w:bCs/>
        </w:rPr>
        <w:tab/>
      </w:r>
      <w:r w:rsidR="00EB7672" w:rsidRPr="00CE66EB">
        <w:rPr>
          <w:bCs/>
        </w:rPr>
        <w:t xml:space="preserve">The </w:t>
      </w:r>
      <w:r w:rsidR="00EB7672">
        <w:rPr>
          <w:bCs/>
        </w:rPr>
        <w:t xml:space="preserve">UE determines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 xml:space="preserve">ignal-based detection of a DL transmission burst (e.g. DMRS </w:t>
      </w:r>
      <w:r w:rsidR="004C7A83">
        <w:t>and/or GC-</w:t>
      </w:r>
      <w:r w:rsidR="001E283C" w:rsidRPr="001E283C">
        <w:t>PDCCH) and COT indication.</w:t>
      </w:r>
    </w:p>
    <w:p w14:paraId="53F2CF8C" w14:textId="77777777" w:rsidR="00952894" w:rsidRDefault="00952894" w:rsidP="00952894">
      <w:pPr>
        <w:ind w:left="1440" w:hanging="1440"/>
      </w:pPr>
    </w:p>
    <w:p w14:paraId="6A7CE2EB" w14:textId="20E99DDB"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rsidR="004C7A83">
        <w:t>be</w:t>
      </w:r>
      <w:r>
        <w:t xml:space="preserve"> sent to higher layers to enable recovery actions when the channel has been busy for an extended </w:t>
      </w:r>
      <w:r w:rsidR="001E283C">
        <w:t>period</w:t>
      </w:r>
      <w:r>
        <w:t>.</w:t>
      </w:r>
    </w:p>
    <w:p w14:paraId="3FC450D7" w14:textId="3170EC82"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w:t>
      </w:r>
      <w:r w:rsidR="004C7A83">
        <w:t>2</w:t>
      </w:r>
      <w:r w:rsidRPr="00952894">
        <w:t xml:space="preserve">. Another way to evaluate the conditions for this indication may be based on a new metric. </w:t>
      </w:r>
      <w:r w:rsidR="003153FC">
        <w:t>This metric may b</w:t>
      </w:r>
      <w:r w:rsidR="000A7B7F">
        <w:t xml:space="preserve">e based on a specific BLER threshold i.e. considerably lower than OOS BLER threshold. </w:t>
      </w:r>
    </w:p>
    <w:p w14:paraId="2EB4C47B" w14:textId="77777777" w:rsidR="00617BCF" w:rsidRPr="00952894" w:rsidRDefault="00617BCF" w:rsidP="00952894"/>
    <w:p w14:paraId="0CB6BE8B" w14:textId="088FE430" w:rsidR="005C5312" w:rsidRDefault="00952894" w:rsidP="00952894">
      <w:pPr>
        <w:ind w:left="1440" w:hanging="1440"/>
      </w:pPr>
      <w:r w:rsidRPr="00952894">
        <w:rPr>
          <w:b/>
          <w:bCs/>
          <w:u w:val="single"/>
        </w:rPr>
        <w:t xml:space="preserve">Proposal </w:t>
      </w:r>
      <w:r w:rsidR="00332B98">
        <w:rPr>
          <w:b/>
          <w:bCs/>
          <w:u w:val="single"/>
        </w:rPr>
        <w:t>3</w:t>
      </w:r>
      <w:r w:rsidRPr="00952894">
        <w:rPr>
          <w:b/>
          <w:bCs/>
        </w:rPr>
        <w:t xml:space="preserve">:  </w:t>
      </w:r>
      <w:r w:rsidRPr="00952894">
        <w:rPr>
          <w:b/>
          <w:bCs/>
        </w:rPr>
        <w:tab/>
      </w:r>
      <w:r w:rsidR="001C3106" w:rsidRPr="001C3106">
        <w:rPr>
          <w:bCs/>
        </w:rPr>
        <w:t xml:space="preserve">NR-U </w:t>
      </w:r>
      <w:r w:rsidR="001C3106">
        <w:rPr>
          <w:bCs/>
        </w:rPr>
        <w:t>s</w:t>
      </w:r>
      <w:r w:rsidR="001C3106" w:rsidRPr="001C3106">
        <w:rPr>
          <w:bCs/>
        </w:rPr>
        <w:t>upport</w:t>
      </w:r>
      <w:r w:rsidR="001C3106">
        <w:rPr>
          <w:bCs/>
        </w:rPr>
        <w:t>s</w:t>
      </w:r>
      <w:r w:rsidR="001C3106" w:rsidRPr="001C3106">
        <w:rPr>
          <w:bCs/>
        </w:rPr>
        <w:t xml:space="preserve"> </w:t>
      </w:r>
      <w:r w:rsidR="001C3106">
        <w:rPr>
          <w:bCs/>
        </w:rPr>
        <w:t xml:space="preserve">an indication of missing RLM-RS </w:t>
      </w:r>
      <w:r w:rsidR="005C5312" w:rsidRPr="00104A4D">
        <w:t>(</w:t>
      </w:r>
      <w:r w:rsidRPr="00104A4D">
        <w:t>Non</w:t>
      </w:r>
      <w:r w:rsidRPr="00952894">
        <w:t>-Sync indication</w:t>
      </w:r>
      <w:r w:rsidR="005C5312">
        <w:t>)</w:t>
      </w:r>
      <w:r w:rsidR="001C3106">
        <w:t>,</w:t>
      </w:r>
      <w:r w:rsidR="005C5312">
        <w:t xml:space="preserve"> in addition to IS and OOS</w:t>
      </w:r>
      <w:r w:rsidR="009835D4">
        <w:t>.</w:t>
      </w:r>
    </w:p>
    <w:p w14:paraId="58B6D033" w14:textId="4458BB20" w:rsidR="00952894" w:rsidRDefault="00952894" w:rsidP="00952894">
      <w:r w:rsidRPr="00952894">
        <w:t>This indication may be treated differently tha</w:t>
      </w:r>
      <w:r w:rsidR="00617BCF">
        <w:t>n</w:t>
      </w:r>
      <w:r w:rsidRPr="00952894">
        <w:t xml:space="preserve"> the OOS and may be for example associated with counters and timers to declare RLF that are less aggressive tha</w:t>
      </w:r>
      <w:r w:rsidR="00617BCF">
        <w:t>n</w:t>
      </w:r>
      <w:r w:rsidRPr="00952894">
        <w:t xml:space="preserve"> the </w:t>
      </w:r>
      <w:r w:rsidR="00617BCF">
        <w:t xml:space="preserve">ones of </w:t>
      </w:r>
      <w:r w:rsidRPr="00952894">
        <w:t>OOS.</w:t>
      </w:r>
      <w:r>
        <w:t xml:space="preserve"> </w:t>
      </w:r>
    </w:p>
    <w:p w14:paraId="5E58B567" w14:textId="14E8E384" w:rsidR="001F0CB6" w:rsidRDefault="001F0CB6" w:rsidP="008741B6">
      <w:pPr>
        <w:tabs>
          <w:tab w:val="left" w:pos="1365"/>
        </w:tabs>
      </w:pPr>
    </w:p>
    <w:p w14:paraId="5B2F3FBF" w14:textId="77777777" w:rsidR="005B0B69" w:rsidRDefault="005B0B69" w:rsidP="00E62307">
      <w:pPr>
        <w:tabs>
          <w:tab w:val="left" w:pos="1365"/>
        </w:tabs>
      </w:pPr>
    </w:p>
    <w:p w14:paraId="1D0DAE9E" w14:textId="77777777" w:rsidR="00804356" w:rsidRPr="004A1A95" w:rsidRDefault="00804356" w:rsidP="00804356">
      <w:pPr>
        <w:pStyle w:val="Heading1"/>
      </w:pPr>
      <w:r w:rsidRPr="004A1A95">
        <w:lastRenderedPageBreak/>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459A80B5" w14:textId="77777777" w:rsidR="00602132" w:rsidRPr="000811F0" w:rsidRDefault="00602132" w:rsidP="00602132">
      <w:pPr>
        <w:ind w:left="1440" w:hanging="1440"/>
        <w:rPr>
          <w:i/>
        </w:rPr>
      </w:pPr>
      <w:r w:rsidRPr="00891EBF">
        <w:rPr>
          <w:b/>
        </w:rPr>
        <w:t>Observation 2</w:t>
      </w:r>
      <w:r w:rsidRPr="00891EBF">
        <w:t xml:space="preserve">: </w:t>
      </w:r>
      <w:r w:rsidRPr="000811F0">
        <w:rPr>
          <w:i/>
        </w:rPr>
        <w:t>If the RLM_RS are absent for extended periods of time, and consecutive IS indications or no indications are generated, the UE may stay in a busy channel without triggering any recovery action.</w:t>
      </w:r>
    </w:p>
    <w:p w14:paraId="521B8864" w14:textId="77777777" w:rsidR="00804356" w:rsidRDefault="00804356" w:rsidP="00804356">
      <w:pPr>
        <w:tabs>
          <w:tab w:val="left" w:pos="0"/>
        </w:tabs>
      </w:pPr>
      <w:r>
        <w:t xml:space="preserve">And the following proposals were made: </w:t>
      </w:r>
    </w:p>
    <w:p w14:paraId="72A72EF2" w14:textId="77777777" w:rsidR="00617BCF" w:rsidRDefault="00617BCF" w:rsidP="00617BCF">
      <w:pPr>
        <w:ind w:left="1440" w:hanging="1440"/>
      </w:pPr>
      <w:bookmarkStart w:id="1"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73D83D60" w14:textId="77777777" w:rsidR="004C7A83" w:rsidRDefault="004C7A83" w:rsidP="004C7A83">
      <w:pPr>
        <w:ind w:left="1440" w:hanging="1440"/>
      </w:pPr>
      <w:r w:rsidRPr="00952894">
        <w:rPr>
          <w:b/>
          <w:bCs/>
          <w:u w:val="single"/>
        </w:rPr>
        <w:t xml:space="preserve">Proposal </w:t>
      </w:r>
      <w:r>
        <w:rPr>
          <w:b/>
          <w:bCs/>
          <w:u w:val="single"/>
        </w:rPr>
        <w:t>2</w:t>
      </w:r>
      <w:r w:rsidRPr="00952894">
        <w:rPr>
          <w:b/>
          <w:bCs/>
        </w:rPr>
        <w:t xml:space="preserve">:  </w:t>
      </w:r>
      <w:r w:rsidRPr="00952894">
        <w:rPr>
          <w:b/>
          <w:bCs/>
        </w:rPr>
        <w:tab/>
      </w:r>
      <w:r w:rsidRPr="00CE66EB">
        <w:rPr>
          <w:bCs/>
        </w:rPr>
        <w:t xml:space="preserve">The </w:t>
      </w:r>
      <w:r>
        <w:rPr>
          <w:bCs/>
        </w:rPr>
        <w:t xml:space="preserve">UE determines </w:t>
      </w:r>
      <w:r>
        <w:t>whether an RLM-RS is missing by</w:t>
      </w:r>
      <w:r w:rsidRPr="001E283C">
        <w:t xml:space="preserve"> </w:t>
      </w:r>
      <w:r>
        <w:t>s</w:t>
      </w:r>
      <w:r w:rsidRPr="001E283C">
        <w:t xml:space="preserve">ignal-based detection of a DL transmission burst (e.g. DMRS </w:t>
      </w:r>
      <w:r>
        <w:t>and/or GC-</w:t>
      </w:r>
      <w:r w:rsidRPr="001E283C">
        <w:t>PDCCH) and COT indication.</w:t>
      </w:r>
    </w:p>
    <w:p w14:paraId="582ED96F" w14:textId="3B42744A" w:rsidR="00AD408A" w:rsidRDefault="00AD408A" w:rsidP="00AD408A">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1C3106">
        <w:rPr>
          <w:bCs/>
        </w:rPr>
        <w:t xml:space="preserve">NR-U </w:t>
      </w:r>
      <w:r>
        <w:rPr>
          <w:bCs/>
        </w:rPr>
        <w:t>s</w:t>
      </w:r>
      <w:r w:rsidRPr="001C3106">
        <w:rPr>
          <w:bCs/>
        </w:rPr>
        <w:t>upport</w:t>
      </w:r>
      <w:r>
        <w:rPr>
          <w:bCs/>
        </w:rPr>
        <w:t>s</w:t>
      </w:r>
      <w:r w:rsidRPr="001C3106">
        <w:rPr>
          <w:bCs/>
        </w:rPr>
        <w:t xml:space="preserve"> </w:t>
      </w:r>
      <w:r>
        <w:rPr>
          <w:bCs/>
        </w:rPr>
        <w:t xml:space="preserve">an indication of missing RLM-RS </w:t>
      </w:r>
      <w:r w:rsidRPr="00104A4D">
        <w:t>(Non</w:t>
      </w:r>
      <w:r w:rsidRPr="00952894">
        <w:t>-Sync indication</w:t>
      </w:r>
      <w:r>
        <w:t>), in addition to IS and OOS</w:t>
      </w:r>
      <w:r w:rsidR="009835D4">
        <w:t>.</w:t>
      </w:r>
    </w:p>
    <w:p w14:paraId="14821AA0" w14:textId="77777777" w:rsidR="005B0B69" w:rsidRPr="004A1A95" w:rsidRDefault="005B0B69" w:rsidP="005B0B69">
      <w:pPr>
        <w:pStyle w:val="Heading1"/>
      </w:pPr>
      <w:r>
        <w:t>Annex</w:t>
      </w:r>
    </w:p>
    <w:p w14:paraId="5E441C01" w14:textId="3C5CD97B" w:rsidR="005B0B69" w:rsidRDefault="005B0B69" w:rsidP="005B0B69">
      <w:pPr>
        <w:tabs>
          <w:tab w:val="left" w:pos="1365"/>
        </w:tabs>
      </w:pPr>
      <w:r>
        <w:t>In RAN2#</w:t>
      </w:r>
      <w:r w:rsidR="00F51DA6">
        <w:t>1</w:t>
      </w:r>
      <w:r>
        <w:t>05bis [3], impacts of LBT on RLM procedure were discussed as part of the connected mode measurements email discussion [105#48] and the following was agreed:</w:t>
      </w:r>
    </w:p>
    <w:p w14:paraId="75F32ED2" w14:textId="77777777" w:rsidR="005B0B69" w:rsidRDefault="005B0B69" w:rsidP="005B0B69">
      <w:pPr>
        <w:pStyle w:val="Agreement"/>
        <w:tabs>
          <w:tab w:val="clear" w:pos="1440"/>
          <w:tab w:val="num" w:pos="1619"/>
        </w:tabs>
        <w:ind w:left="1619"/>
      </w:pPr>
      <w:r>
        <w:t xml:space="preserve">R2 assumes that missing measurements </w:t>
      </w:r>
      <w:r w:rsidRPr="00915C10">
        <w:t>due to LBT</w:t>
      </w:r>
      <w:r>
        <w:t xml:space="preserve"> failures</w:t>
      </w:r>
      <w:r w:rsidRPr="00915C10">
        <w:t xml:space="preserve"> </w:t>
      </w:r>
      <w:r>
        <w:t xml:space="preserve">do not </w:t>
      </w:r>
      <w:r w:rsidRPr="00D70A2A">
        <w:t xml:space="preserve">impact the </w:t>
      </w:r>
      <w:r>
        <w:t xml:space="preserve">R2 </w:t>
      </w:r>
      <w:r w:rsidRPr="00D70A2A">
        <w:t>specification of L3 f</w:t>
      </w:r>
      <w:r w:rsidRPr="00915C10">
        <w:t>iltering</w:t>
      </w:r>
      <w:r>
        <w:t xml:space="preserve"> and the subsequent steps. </w:t>
      </w:r>
    </w:p>
    <w:p w14:paraId="0D58340A" w14:textId="77777777" w:rsidR="005B0B69" w:rsidRDefault="005B0B69" w:rsidP="005B0B69">
      <w:pPr>
        <w:pStyle w:val="Agreement"/>
        <w:tabs>
          <w:tab w:val="clear" w:pos="1440"/>
          <w:tab w:val="num" w:pos="1619"/>
        </w:tabs>
        <w:ind w:left="1619"/>
      </w:pPr>
      <w:r>
        <w:t>H</w:t>
      </w:r>
      <w:r w:rsidRPr="00915C10">
        <w:t xml:space="preserve">andling of </w:t>
      </w:r>
      <w:r>
        <w:t>delayed</w:t>
      </w:r>
      <w:r w:rsidRPr="00915C10">
        <w:t xml:space="preserve"> SSB </w:t>
      </w:r>
      <w:r>
        <w:t xml:space="preserve">transmissions </w:t>
      </w:r>
      <w:r w:rsidRPr="00915C10">
        <w:t>due to LBT</w:t>
      </w:r>
      <w:r>
        <w:t xml:space="preserve"> does not impact L3</w:t>
      </w:r>
    </w:p>
    <w:p w14:paraId="0BD11FF4" w14:textId="77777777" w:rsidR="005B0B69" w:rsidRDefault="005B0B69" w:rsidP="005B0B69">
      <w:pPr>
        <w:pStyle w:val="Agreement"/>
        <w:tabs>
          <w:tab w:val="clear" w:pos="1440"/>
          <w:tab w:val="num" w:pos="1619"/>
        </w:tabs>
        <w:ind w:left="1619"/>
      </w:pPr>
      <w:r>
        <w:t>FFS: A new RLF trigger mechanism for missing RLM-RS</w:t>
      </w:r>
      <w:r w:rsidRPr="00915C10">
        <w:t xml:space="preserve"> </w:t>
      </w:r>
      <w:r>
        <w:t>may be defined at upper layers but RAN2 should wait for RAN1 conclusion on this issue</w:t>
      </w:r>
    </w:p>
    <w:p w14:paraId="70C38F95" w14:textId="77777777" w:rsidR="005B0B69" w:rsidRDefault="005B0B69" w:rsidP="005B0B69">
      <w:pPr>
        <w:pStyle w:val="Agreement"/>
        <w:tabs>
          <w:tab w:val="clear" w:pos="1440"/>
          <w:tab w:val="num" w:pos="1619"/>
        </w:tabs>
        <w:ind w:left="1619"/>
      </w:pPr>
      <w:r>
        <w:t xml:space="preserve">RSSI and Channel Occupancy configuration and reporting, </w:t>
      </w:r>
      <w:proofErr w:type="gramStart"/>
      <w:r>
        <w:t>in particular measurements</w:t>
      </w:r>
      <w:proofErr w:type="gramEnd"/>
      <w:r>
        <w:t xml:space="preserve"> over an interval (at least for CO) and periodical reporting, are used as a baseline for NR-U</w:t>
      </w:r>
    </w:p>
    <w:p w14:paraId="19682CF6" w14:textId="77777777" w:rsidR="005B0B69" w:rsidRDefault="005B0B69" w:rsidP="005B0B69">
      <w:pPr>
        <w:pStyle w:val="Agreement"/>
        <w:tabs>
          <w:tab w:val="clear" w:pos="1440"/>
          <w:tab w:val="num" w:pos="1619"/>
        </w:tabs>
        <w:ind w:left="1619"/>
      </w:pPr>
      <w:r>
        <w:t>Measurement and reporting of WLAN nodes are not supported in NR-U</w:t>
      </w:r>
    </w:p>
    <w:p w14:paraId="736D4F91" w14:textId="77777777" w:rsidR="005B0B69" w:rsidRDefault="005B0B69" w:rsidP="00AD408A">
      <w:pPr>
        <w:ind w:left="1440" w:hanging="1440"/>
      </w:pPr>
    </w:p>
    <w:bookmarkEnd w:id="1"/>
    <w:p w14:paraId="04D3C849" w14:textId="78D0FD18"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p w14:paraId="51922B51" w14:textId="24692958" w:rsidR="00804356" w:rsidRDefault="00804356" w:rsidP="00804356">
      <w:pPr>
        <w:pStyle w:val="Reference"/>
        <w:spacing w:after="60"/>
        <w:rPr>
          <w:sz w:val="18"/>
          <w:szCs w:val="18"/>
        </w:rPr>
      </w:pPr>
      <w:r w:rsidRPr="00AD03D3">
        <w:rPr>
          <w:sz w:val="18"/>
          <w:szCs w:val="18"/>
        </w:rPr>
        <w:t>R</w:t>
      </w:r>
      <w:r w:rsidR="00602132">
        <w:rPr>
          <w:sz w:val="18"/>
          <w:szCs w:val="18"/>
        </w:rPr>
        <w:t>1</w:t>
      </w:r>
      <w:r w:rsidRPr="00AD03D3">
        <w:rPr>
          <w:sz w:val="18"/>
          <w:szCs w:val="18"/>
        </w:rPr>
        <w:t>-180xxxx –</w:t>
      </w:r>
      <w:bookmarkEnd w:id="6"/>
      <w:r w:rsidRPr="00AD03D3">
        <w:rPr>
          <w:sz w:val="18"/>
          <w:szCs w:val="18"/>
        </w:rPr>
        <w:t xml:space="preserve"> RAN</w:t>
      </w:r>
      <w:r w:rsidR="005B0B69">
        <w:rPr>
          <w:sz w:val="18"/>
          <w:szCs w:val="18"/>
        </w:rPr>
        <w:t>1</w:t>
      </w:r>
      <w:r w:rsidRPr="00AD03D3">
        <w:rPr>
          <w:sz w:val="18"/>
          <w:szCs w:val="18"/>
        </w:rPr>
        <w:t xml:space="preserve"> AH1</w:t>
      </w:r>
      <w:r w:rsidR="00602132">
        <w:rPr>
          <w:sz w:val="18"/>
          <w:szCs w:val="18"/>
        </w:rPr>
        <w:t>9</w:t>
      </w:r>
      <w:r w:rsidRPr="00AD03D3">
        <w:rPr>
          <w:sz w:val="18"/>
          <w:szCs w:val="18"/>
        </w:rPr>
        <w:t>0</w:t>
      </w:r>
      <w:r w:rsidR="00602132">
        <w:rPr>
          <w:sz w:val="18"/>
          <w:szCs w:val="18"/>
        </w:rPr>
        <w:t>1</w:t>
      </w:r>
      <w:r w:rsidRPr="00AD03D3">
        <w:rPr>
          <w:sz w:val="18"/>
          <w:szCs w:val="18"/>
        </w:rPr>
        <w:t xml:space="preserve"> Chairman Notes – RAN</w:t>
      </w:r>
      <w:r w:rsidR="00602132">
        <w:rPr>
          <w:sz w:val="18"/>
          <w:szCs w:val="18"/>
        </w:rPr>
        <w:t>1</w:t>
      </w:r>
      <w:r w:rsidRPr="00AD03D3">
        <w:rPr>
          <w:sz w:val="18"/>
          <w:szCs w:val="18"/>
        </w:rPr>
        <w:t xml:space="preserve"> Chairman.</w:t>
      </w:r>
    </w:p>
    <w:p w14:paraId="1F331866" w14:textId="33B5A34F" w:rsidR="005B0B69" w:rsidRDefault="005B0B69" w:rsidP="005B0B69">
      <w:pPr>
        <w:pStyle w:val="Reference"/>
        <w:spacing w:after="60"/>
        <w:rPr>
          <w:sz w:val="18"/>
          <w:szCs w:val="18"/>
        </w:rPr>
      </w:pPr>
      <w:r w:rsidRPr="00AD03D3">
        <w:rPr>
          <w:sz w:val="18"/>
          <w:szCs w:val="18"/>
        </w:rPr>
        <w:t>R</w:t>
      </w:r>
      <w:r>
        <w:rPr>
          <w:sz w:val="18"/>
          <w:szCs w:val="18"/>
        </w:rPr>
        <w:t>2</w:t>
      </w:r>
      <w:r w:rsidRPr="00AD03D3">
        <w:rPr>
          <w:sz w:val="18"/>
          <w:szCs w:val="18"/>
        </w:rPr>
        <w:t>-1</w:t>
      </w:r>
      <w:r>
        <w:rPr>
          <w:sz w:val="18"/>
          <w:szCs w:val="18"/>
        </w:rPr>
        <w:t>9</w:t>
      </w:r>
      <w:r w:rsidRPr="00AD03D3">
        <w:rPr>
          <w:sz w:val="18"/>
          <w:szCs w:val="18"/>
        </w:rPr>
        <w:t>xxxx</w:t>
      </w:r>
      <w:r>
        <w:rPr>
          <w:sz w:val="18"/>
          <w:szCs w:val="18"/>
        </w:rPr>
        <w:t>x</w:t>
      </w:r>
      <w:r w:rsidRPr="00AD03D3">
        <w:rPr>
          <w:sz w:val="18"/>
          <w:szCs w:val="18"/>
        </w:rPr>
        <w:t xml:space="preserve"> – RAN2 </w:t>
      </w:r>
      <w:r>
        <w:rPr>
          <w:sz w:val="18"/>
          <w:szCs w:val="18"/>
        </w:rPr>
        <w:t>105bis</w:t>
      </w:r>
      <w:r w:rsidRPr="00AD03D3">
        <w:rPr>
          <w:sz w:val="18"/>
          <w:szCs w:val="18"/>
        </w:rPr>
        <w:t xml:space="preserve"> Chairman Notes – RAN</w:t>
      </w:r>
      <w:r>
        <w:rPr>
          <w:sz w:val="18"/>
          <w:szCs w:val="18"/>
        </w:rPr>
        <w:t>2</w:t>
      </w:r>
      <w:r w:rsidRPr="00AD03D3">
        <w:rPr>
          <w:sz w:val="18"/>
          <w:szCs w:val="18"/>
        </w:rPr>
        <w:t xml:space="preserve"> Chairman.</w:t>
      </w:r>
    </w:p>
    <w:p w14:paraId="0FA44C3E" w14:textId="0545AA96" w:rsidR="005B0B69" w:rsidRPr="00AD03D3" w:rsidRDefault="005B0B69" w:rsidP="005B0B69">
      <w:pPr>
        <w:pStyle w:val="Reference"/>
        <w:numPr>
          <w:ilvl w:val="0"/>
          <w:numId w:val="0"/>
        </w:numPr>
        <w:spacing w:after="60"/>
        <w:ind w:left="567"/>
        <w:rPr>
          <w:sz w:val="18"/>
          <w:szCs w:val="18"/>
        </w:rPr>
      </w:pP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CE26" w14:textId="77777777" w:rsidR="0061479D" w:rsidRDefault="0061479D">
      <w:pPr>
        <w:spacing w:after="0"/>
      </w:pPr>
      <w:r>
        <w:separator/>
      </w:r>
    </w:p>
  </w:endnote>
  <w:endnote w:type="continuationSeparator" w:id="0">
    <w:p w14:paraId="19B043F6" w14:textId="77777777" w:rsidR="0061479D" w:rsidRDefault="0061479D">
      <w:pPr>
        <w:spacing w:after="0"/>
      </w:pPr>
      <w:r>
        <w:continuationSeparator/>
      </w:r>
    </w:p>
  </w:endnote>
  <w:endnote w:type="continuationNotice" w:id="1">
    <w:p w14:paraId="221C5320" w14:textId="77777777" w:rsidR="0061479D" w:rsidRDefault="00614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71AF52FF"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3B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3BA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894A" w14:textId="77777777" w:rsidR="0061479D" w:rsidRDefault="0061479D">
      <w:pPr>
        <w:spacing w:after="0"/>
      </w:pPr>
      <w:r>
        <w:separator/>
      </w:r>
    </w:p>
  </w:footnote>
  <w:footnote w:type="continuationSeparator" w:id="0">
    <w:p w14:paraId="43B5B68E" w14:textId="77777777" w:rsidR="0061479D" w:rsidRDefault="0061479D">
      <w:pPr>
        <w:spacing w:after="0"/>
      </w:pPr>
      <w:r>
        <w:continuationSeparator/>
      </w:r>
    </w:p>
  </w:footnote>
  <w:footnote w:type="continuationNotice" w:id="1">
    <w:p w14:paraId="24F6ED4D" w14:textId="77777777" w:rsidR="0061479D" w:rsidRDefault="006147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14E8"/>
    <w:rsid w:val="000A4784"/>
    <w:rsid w:val="000A7B7F"/>
    <w:rsid w:val="000C0193"/>
    <w:rsid w:val="000F29AC"/>
    <w:rsid w:val="00101D8B"/>
    <w:rsid w:val="00104A4D"/>
    <w:rsid w:val="001416D8"/>
    <w:rsid w:val="00165F38"/>
    <w:rsid w:val="001C0192"/>
    <w:rsid w:val="001C3106"/>
    <w:rsid w:val="001D6FD5"/>
    <w:rsid w:val="001E283C"/>
    <w:rsid w:val="001F0CB6"/>
    <w:rsid w:val="00212644"/>
    <w:rsid w:val="002260DD"/>
    <w:rsid w:val="0023505F"/>
    <w:rsid w:val="0025129F"/>
    <w:rsid w:val="002546F5"/>
    <w:rsid w:val="002A25A0"/>
    <w:rsid w:val="002E12CE"/>
    <w:rsid w:val="002E23AA"/>
    <w:rsid w:val="003153FC"/>
    <w:rsid w:val="00324195"/>
    <w:rsid w:val="00332B98"/>
    <w:rsid w:val="003372E3"/>
    <w:rsid w:val="00390373"/>
    <w:rsid w:val="003B19C2"/>
    <w:rsid w:val="003C11B0"/>
    <w:rsid w:val="003C2366"/>
    <w:rsid w:val="003D671D"/>
    <w:rsid w:val="003E3A20"/>
    <w:rsid w:val="003F19A3"/>
    <w:rsid w:val="004002BA"/>
    <w:rsid w:val="00420248"/>
    <w:rsid w:val="00465981"/>
    <w:rsid w:val="00474AC6"/>
    <w:rsid w:val="004803C9"/>
    <w:rsid w:val="004953E5"/>
    <w:rsid w:val="004A0161"/>
    <w:rsid w:val="004C7A83"/>
    <w:rsid w:val="004F6527"/>
    <w:rsid w:val="0050185D"/>
    <w:rsid w:val="00517DF2"/>
    <w:rsid w:val="005216CD"/>
    <w:rsid w:val="0053301F"/>
    <w:rsid w:val="00543BAC"/>
    <w:rsid w:val="0054611B"/>
    <w:rsid w:val="00553D0C"/>
    <w:rsid w:val="00581A44"/>
    <w:rsid w:val="00581A54"/>
    <w:rsid w:val="005B0B69"/>
    <w:rsid w:val="005C3DA4"/>
    <w:rsid w:val="005C5312"/>
    <w:rsid w:val="00602132"/>
    <w:rsid w:val="0061479D"/>
    <w:rsid w:val="00617BCF"/>
    <w:rsid w:val="0062426B"/>
    <w:rsid w:val="00636046"/>
    <w:rsid w:val="00657B0B"/>
    <w:rsid w:val="00675C29"/>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73E1A"/>
    <w:rsid w:val="008741B6"/>
    <w:rsid w:val="00885918"/>
    <w:rsid w:val="00891EBF"/>
    <w:rsid w:val="008B2CC3"/>
    <w:rsid w:val="008B4338"/>
    <w:rsid w:val="008D5703"/>
    <w:rsid w:val="008D6582"/>
    <w:rsid w:val="008F11E6"/>
    <w:rsid w:val="00915FA3"/>
    <w:rsid w:val="00952894"/>
    <w:rsid w:val="00952D0A"/>
    <w:rsid w:val="00956323"/>
    <w:rsid w:val="009835D4"/>
    <w:rsid w:val="00995E0C"/>
    <w:rsid w:val="009976D2"/>
    <w:rsid w:val="009A7AC0"/>
    <w:rsid w:val="009E520A"/>
    <w:rsid w:val="00A25FE5"/>
    <w:rsid w:val="00A445F1"/>
    <w:rsid w:val="00A5699F"/>
    <w:rsid w:val="00A63245"/>
    <w:rsid w:val="00A97162"/>
    <w:rsid w:val="00AA612F"/>
    <w:rsid w:val="00AD408A"/>
    <w:rsid w:val="00AE56C4"/>
    <w:rsid w:val="00AF1C43"/>
    <w:rsid w:val="00B03670"/>
    <w:rsid w:val="00B21AE5"/>
    <w:rsid w:val="00B32591"/>
    <w:rsid w:val="00B80B84"/>
    <w:rsid w:val="00B85D41"/>
    <w:rsid w:val="00BB0B88"/>
    <w:rsid w:val="00BC5B20"/>
    <w:rsid w:val="00BE2460"/>
    <w:rsid w:val="00C270E0"/>
    <w:rsid w:val="00C41977"/>
    <w:rsid w:val="00C6375F"/>
    <w:rsid w:val="00C72E28"/>
    <w:rsid w:val="00C74BBF"/>
    <w:rsid w:val="00C765D8"/>
    <w:rsid w:val="00CE66EB"/>
    <w:rsid w:val="00CE7537"/>
    <w:rsid w:val="00D02F73"/>
    <w:rsid w:val="00D2753A"/>
    <w:rsid w:val="00D84BF1"/>
    <w:rsid w:val="00DA6989"/>
    <w:rsid w:val="00DC2FF7"/>
    <w:rsid w:val="00DE089F"/>
    <w:rsid w:val="00DE5524"/>
    <w:rsid w:val="00DF5DF3"/>
    <w:rsid w:val="00E260A6"/>
    <w:rsid w:val="00E32B3E"/>
    <w:rsid w:val="00E42C34"/>
    <w:rsid w:val="00E62307"/>
    <w:rsid w:val="00E71F23"/>
    <w:rsid w:val="00E85BDC"/>
    <w:rsid w:val="00EB41DD"/>
    <w:rsid w:val="00EB7672"/>
    <w:rsid w:val="00EE3C87"/>
    <w:rsid w:val="00F427EE"/>
    <w:rsid w:val="00F46081"/>
    <w:rsid w:val="00F51DA6"/>
    <w:rsid w:val="00FB2158"/>
    <w:rsid w:val="00FC02C0"/>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 w:id="20647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6AAEE-BDC4-4391-A6E6-56272BE71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B11D-CBFE-4EA0-BABE-2D76D5CFE854}">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4.xml><?xml version="1.0" encoding="utf-8"?>
<ds:datastoreItem xmlns:ds="http://schemas.openxmlformats.org/officeDocument/2006/customXml" ds:itemID="{7A1F8233-4D18-4B14-8F20-20C84A317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5</cp:revision>
  <dcterms:created xsi:type="dcterms:W3CDTF">2019-08-15T18:52:00Z</dcterms:created>
  <dcterms:modified xsi:type="dcterms:W3CDTF">2019-08-15T20:42:00Z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